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D6" w:rsidRDefault="00AC171F">
      <w:pPr>
        <w:pStyle w:val="Title"/>
      </w:pPr>
      <w:r>
        <w:t>WEATHER MINIMA</w:t>
      </w:r>
    </w:p>
    <w:p w:rsidR="000E76D6" w:rsidRDefault="000E76D6">
      <w:pPr>
        <w:pStyle w:val="Title"/>
      </w:pPr>
    </w:p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W w:w="0" w:type="auto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937"/>
        <w:gridCol w:w="3243"/>
        <w:gridCol w:w="2067"/>
      </w:tblGrid>
      <w:tr w:rsidR="000E76D6">
        <w:tc>
          <w:tcPr>
            <w:tcW w:w="2553" w:type="dxa"/>
            <w:shd w:val="pct20" w:color="auto" w:fill="auto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Airspace</w:t>
            </w:r>
          </w:p>
        </w:tc>
        <w:tc>
          <w:tcPr>
            <w:tcW w:w="2937" w:type="dxa"/>
            <w:shd w:val="pct20" w:color="auto" w:fill="auto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Flight Visibility </w:t>
            </w:r>
          </w:p>
        </w:tc>
        <w:tc>
          <w:tcPr>
            <w:tcW w:w="3243" w:type="dxa"/>
            <w:shd w:val="pct20" w:color="auto" w:fill="auto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Distance From Cloud</w:t>
            </w:r>
          </w:p>
        </w:tc>
        <w:tc>
          <w:tcPr>
            <w:tcW w:w="2067" w:type="dxa"/>
            <w:shd w:val="pct20" w:color="auto" w:fill="auto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Distance AGL</w:t>
            </w:r>
          </w:p>
        </w:tc>
      </w:tr>
      <w:tr w:rsidR="000E76D6">
        <w:tc>
          <w:tcPr>
            <w:tcW w:w="2553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Control Zones and Traffic Zones</w:t>
            </w:r>
          </w:p>
        </w:tc>
        <w:tc>
          <w:tcPr>
            <w:tcW w:w="2937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 less than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SM</w:t>
            </w:r>
          </w:p>
        </w:tc>
        <w:tc>
          <w:tcPr>
            <w:tcW w:w="3243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Horizontally: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SM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Vertically:                        500ft</w:t>
            </w:r>
          </w:p>
        </w:tc>
        <w:tc>
          <w:tcPr>
            <w:tcW w:w="2067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Vertically:          500ft</w:t>
            </w:r>
          </w:p>
        </w:tc>
      </w:tr>
      <w:tr w:rsidR="000E76D6">
        <w:tc>
          <w:tcPr>
            <w:tcW w:w="2553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 Controlled Airspace</w:t>
            </w:r>
          </w:p>
        </w:tc>
        <w:tc>
          <w:tcPr>
            <w:tcW w:w="2937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 less than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SM</w:t>
            </w:r>
          </w:p>
        </w:tc>
        <w:tc>
          <w:tcPr>
            <w:tcW w:w="3243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Horizontally:  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SM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Vertically:                        500ft</w:t>
            </w:r>
          </w:p>
        </w:tc>
        <w:tc>
          <w:tcPr>
            <w:tcW w:w="2067" w:type="dxa"/>
          </w:tcPr>
          <w:p w:rsidR="000E76D6" w:rsidRDefault="000E76D6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</w:t>
            </w:r>
          </w:p>
        </w:tc>
      </w:tr>
      <w:tr w:rsidR="000E76D6">
        <w:tc>
          <w:tcPr>
            <w:tcW w:w="2553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Uncontrolled 1000ft AGL or above</w:t>
            </w:r>
          </w:p>
        </w:tc>
        <w:tc>
          <w:tcPr>
            <w:tcW w:w="2937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 less than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SM (day)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SM (night)</w:t>
            </w:r>
          </w:p>
        </w:tc>
        <w:tc>
          <w:tcPr>
            <w:tcW w:w="3243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Horizontally:                  2000ft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Vertically:                        500ft</w:t>
            </w:r>
          </w:p>
        </w:tc>
        <w:tc>
          <w:tcPr>
            <w:tcW w:w="2067" w:type="dxa"/>
          </w:tcPr>
          <w:p w:rsidR="000E76D6" w:rsidRDefault="000E76D6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</w:t>
            </w:r>
          </w:p>
        </w:tc>
      </w:tr>
      <w:tr w:rsidR="000E76D6">
        <w:tc>
          <w:tcPr>
            <w:tcW w:w="2553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Uncontrolled below 1000ft AGL</w:t>
            </w:r>
          </w:p>
        </w:tc>
        <w:tc>
          <w:tcPr>
            <w:tcW w:w="2937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 less than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SM (day)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SM (night)</w:t>
            </w:r>
          </w:p>
        </w:tc>
        <w:tc>
          <w:tcPr>
            <w:tcW w:w="3243" w:type="dxa"/>
          </w:tcPr>
          <w:p w:rsidR="000E76D6" w:rsidRDefault="000E76D6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Clear of cloud</w:t>
            </w:r>
          </w:p>
        </w:tc>
        <w:tc>
          <w:tcPr>
            <w:tcW w:w="2067" w:type="dxa"/>
          </w:tcPr>
          <w:p w:rsidR="000E76D6" w:rsidRDefault="000E76D6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</w:t>
            </w:r>
          </w:p>
        </w:tc>
      </w:tr>
    </w:tbl>
    <w:p w:rsidR="000E76D6" w:rsidRDefault="000E76D6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0E76D6" w:rsidRDefault="000E76D6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0E76D6" w:rsidRDefault="00AC171F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SPECIAL VFR WEATHER MINIMA (CONTROL ZONE ONLY)</w:t>
      </w:r>
    </w:p>
    <w:p w:rsidR="000E76D6" w:rsidRDefault="000E76D6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</w:rPr>
      </w:pPr>
    </w:p>
    <w:p w:rsidR="00E304AE" w:rsidRPr="00E304AE" w:rsidRDefault="00E304AE">
      <w:pPr>
        <w:tabs>
          <w:tab w:val="left" w:pos="-720"/>
        </w:tabs>
        <w:suppressAutoHyphens/>
        <w:jc w:val="center"/>
        <w:rPr>
          <w:rFonts w:ascii="Arial" w:hAnsi="Arial"/>
          <w:sz w:val="24"/>
        </w:rPr>
      </w:pPr>
      <w:r w:rsidRPr="00E304AE">
        <w:rPr>
          <w:rFonts w:ascii="Arial" w:hAnsi="Arial"/>
          <w:sz w:val="24"/>
        </w:rPr>
        <w:t xml:space="preserve">NOTE Special VFR must be requested, </w:t>
      </w:r>
      <w:r>
        <w:rPr>
          <w:rFonts w:ascii="Arial" w:hAnsi="Arial"/>
          <w:sz w:val="24"/>
        </w:rPr>
        <w:t xml:space="preserve">it is </w:t>
      </w:r>
      <w:r w:rsidRPr="00E304AE">
        <w:rPr>
          <w:rFonts w:ascii="Arial" w:hAnsi="Arial"/>
          <w:sz w:val="24"/>
        </w:rPr>
        <w:t>not automatically granted</w:t>
      </w:r>
    </w:p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W w:w="0" w:type="auto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6"/>
        <w:gridCol w:w="3426"/>
        <w:gridCol w:w="3948"/>
      </w:tblGrid>
      <w:tr w:rsidR="000E76D6">
        <w:tc>
          <w:tcPr>
            <w:tcW w:w="3426" w:type="dxa"/>
            <w:shd w:val="pct20" w:color="auto" w:fill="auto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Aircraft type</w:t>
            </w:r>
          </w:p>
        </w:tc>
        <w:tc>
          <w:tcPr>
            <w:tcW w:w="3426" w:type="dxa"/>
            <w:shd w:val="pct20" w:color="auto" w:fill="auto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Flight Visibility</w:t>
            </w:r>
          </w:p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(Ground when reported)</w:t>
            </w:r>
          </w:p>
        </w:tc>
        <w:tc>
          <w:tcPr>
            <w:tcW w:w="3948" w:type="dxa"/>
            <w:shd w:val="pct20" w:color="auto" w:fill="auto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Distance From Cloud</w:t>
            </w:r>
          </w:p>
        </w:tc>
      </w:tr>
      <w:tr w:rsidR="000E76D6">
        <w:tc>
          <w:tcPr>
            <w:tcW w:w="3426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Aircraft other than helicopter</w:t>
            </w:r>
          </w:p>
        </w:tc>
        <w:tc>
          <w:tcPr>
            <w:tcW w:w="3426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SM</w:t>
            </w:r>
          </w:p>
        </w:tc>
        <w:tc>
          <w:tcPr>
            <w:tcW w:w="3948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Clear of cloud</w:t>
            </w:r>
          </w:p>
        </w:tc>
      </w:tr>
      <w:tr w:rsidR="000E76D6">
        <w:tc>
          <w:tcPr>
            <w:tcW w:w="3426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Helicopter</w:t>
            </w:r>
          </w:p>
          <w:p w:rsidR="000E76D6" w:rsidRDefault="000E76D6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3426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½ SM</w:t>
            </w:r>
          </w:p>
        </w:tc>
        <w:tc>
          <w:tcPr>
            <w:tcW w:w="3948" w:type="dxa"/>
          </w:tcPr>
          <w:p w:rsidR="000E76D6" w:rsidRDefault="00AC171F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Clear of cloud</w:t>
            </w:r>
          </w:p>
        </w:tc>
      </w:tr>
    </w:tbl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E76D6" w:rsidRDefault="00AC171F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DAY VFR INSTRUMENTS</w:t>
      </w:r>
    </w:p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E76D6" w:rsidRDefault="00AC171F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The following instruments are required for day VFR:</w:t>
      </w:r>
    </w:p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E76D6" w:rsidRDefault="00AC171F">
      <w:pPr>
        <w:numPr>
          <w:ilvl w:val="0"/>
          <w:numId w:val="9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Airspeed Indicator (ASI)</w:t>
      </w:r>
      <w:r w:rsidR="008C1247">
        <w:rPr>
          <w:rFonts w:ascii="Arial" w:hAnsi="Arial"/>
          <w:sz w:val="24"/>
        </w:rPr>
        <w:t>;</w:t>
      </w:r>
    </w:p>
    <w:p w:rsidR="000E76D6" w:rsidRDefault="00AC171F">
      <w:pPr>
        <w:numPr>
          <w:ilvl w:val="0"/>
          <w:numId w:val="9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Altimeter (ALT)</w:t>
      </w:r>
      <w:r w:rsidR="008C1247">
        <w:rPr>
          <w:rFonts w:ascii="Arial" w:hAnsi="Arial"/>
          <w:sz w:val="24"/>
        </w:rPr>
        <w:t>;</w:t>
      </w:r>
    </w:p>
    <w:p w:rsidR="000E76D6" w:rsidRDefault="00AC171F">
      <w:pPr>
        <w:numPr>
          <w:ilvl w:val="0"/>
          <w:numId w:val="9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Compass</w:t>
      </w:r>
      <w:r w:rsidR="008C1247">
        <w:rPr>
          <w:rFonts w:ascii="Arial" w:hAnsi="Arial"/>
          <w:sz w:val="24"/>
        </w:rPr>
        <w:t>; and</w:t>
      </w:r>
    </w:p>
    <w:p w:rsidR="000E76D6" w:rsidRDefault="00AC171F">
      <w:pPr>
        <w:numPr>
          <w:ilvl w:val="0"/>
          <w:numId w:val="9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Working timepiece</w:t>
      </w:r>
      <w:r w:rsidR="008C1247">
        <w:rPr>
          <w:rFonts w:ascii="Arial" w:hAnsi="Arial"/>
          <w:sz w:val="24"/>
        </w:rPr>
        <w:t>.</w:t>
      </w:r>
    </w:p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E76D6" w:rsidRDefault="00AC171F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DAYLIGHT AND NIGHT</w:t>
      </w:r>
    </w:p>
    <w:p w:rsidR="000E76D6" w:rsidRDefault="000E76D6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0E76D6" w:rsidRDefault="00AC171F">
      <w:pPr>
        <w:pStyle w:val="Heading2"/>
      </w:pPr>
      <w:r>
        <w:t>Daylight</w:t>
      </w:r>
    </w:p>
    <w:p w:rsidR="008B3F78" w:rsidRDefault="008B3F78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C171F" w:rsidRPr="00AC171F" w:rsidRDefault="00AC171F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437FF8">
        <w:rPr>
          <w:rFonts w:ascii="Arial" w:hAnsi="Arial" w:cs="Arial"/>
          <w:color w:val="000000"/>
          <w:sz w:val="24"/>
          <w:szCs w:val="24"/>
        </w:rPr>
        <w:t>The period of time during any day that begins with the morning civil twilight and ends with the evening civil twilight.</w:t>
      </w:r>
    </w:p>
    <w:p w:rsidR="008B3F78" w:rsidRDefault="008B3F78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0E76D6" w:rsidRDefault="00AC171F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Night</w:t>
      </w:r>
    </w:p>
    <w:p w:rsidR="000E76D6" w:rsidRDefault="000E76D6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E304AE" w:rsidRPr="00E304AE" w:rsidRDefault="00AC171F">
      <w:pPr>
        <w:tabs>
          <w:tab w:val="left" w:pos="-720"/>
        </w:tabs>
        <w:suppressAutoHyphens/>
        <w:rPr>
          <w:rFonts w:ascii="Arial" w:hAnsi="Arial" w:cs="Arial"/>
          <w:color w:val="000000"/>
          <w:sz w:val="24"/>
          <w:szCs w:val="24"/>
        </w:rPr>
      </w:pPr>
      <w:r w:rsidRPr="00437FF8">
        <w:rPr>
          <w:rFonts w:ascii="Arial" w:hAnsi="Arial"/>
          <w:sz w:val="24"/>
          <w:u w:val="single"/>
        </w:rPr>
        <w:t>The period of time</w:t>
      </w:r>
      <w:r w:rsidRPr="00AC171F">
        <w:rPr>
          <w:rFonts w:ascii="Arial" w:hAnsi="Arial" w:cs="Arial"/>
          <w:color w:val="000000"/>
          <w:sz w:val="24"/>
          <w:szCs w:val="24"/>
        </w:rPr>
        <w:t xml:space="preserve"> during any day that begins</w:t>
      </w:r>
      <w:r w:rsidRPr="00437FF8">
        <w:rPr>
          <w:rFonts w:ascii="Arial" w:hAnsi="Arial"/>
          <w:sz w:val="24"/>
          <w:u w:val="single"/>
        </w:rPr>
        <w:t xml:space="preserve"> from the end of evening civi</w:t>
      </w:r>
      <w:r>
        <w:rPr>
          <w:rFonts w:ascii="Arial" w:hAnsi="Arial"/>
          <w:sz w:val="24"/>
          <w:u w:val="single"/>
        </w:rPr>
        <w:t>l twilight and ends with beginning of morning civil twi</w:t>
      </w:r>
      <w:r w:rsidR="00E304AE">
        <w:rPr>
          <w:rFonts w:ascii="Arial" w:hAnsi="Arial"/>
          <w:sz w:val="24"/>
          <w:u w:val="single"/>
        </w:rPr>
        <w:t>li</w:t>
      </w:r>
      <w:r>
        <w:rPr>
          <w:rFonts w:ascii="Arial" w:hAnsi="Arial"/>
          <w:sz w:val="24"/>
          <w:u w:val="single"/>
        </w:rPr>
        <w:t>ght,</w:t>
      </w:r>
      <w:r w:rsidR="00E304AE">
        <w:rPr>
          <w:rFonts w:ascii="Arial" w:hAnsi="Arial"/>
          <w:sz w:val="24"/>
          <w:u w:val="single"/>
        </w:rPr>
        <w:t xml:space="preserve"> </w:t>
      </w:r>
      <w:r w:rsidR="00E304AE" w:rsidRPr="00E304AE">
        <w:rPr>
          <w:rFonts w:ascii="Arial" w:hAnsi="Arial" w:cs="Arial"/>
          <w:color w:val="000000"/>
          <w:sz w:val="24"/>
          <w:szCs w:val="24"/>
        </w:rPr>
        <w:t>In the morning,</w:t>
      </w:r>
      <w:r w:rsidR="00E304AE" w:rsidRPr="00E304AE">
        <w:rPr>
          <w:color w:val="000000"/>
          <w:sz w:val="24"/>
          <w:szCs w:val="24"/>
        </w:rPr>
        <w:t> civil twilight </w:t>
      </w:r>
      <w:r w:rsidR="00E304AE" w:rsidRPr="00E304AE">
        <w:rPr>
          <w:rFonts w:ascii="Arial" w:hAnsi="Arial" w:cs="Arial"/>
          <w:color w:val="000000"/>
          <w:sz w:val="24"/>
          <w:szCs w:val="24"/>
        </w:rPr>
        <w:t>begins when the Sun is 6 degrees below the horizon and ends at sunrise. In the evening, it begins at sunset and ends when the Sun reaches 6 degrees below the horizon.</w:t>
      </w:r>
      <w:r w:rsidR="00E304AE" w:rsidRPr="00E304AE">
        <w:rPr>
          <w:color w:val="000000"/>
          <w:sz w:val="24"/>
          <w:szCs w:val="24"/>
        </w:rPr>
        <w:t> </w:t>
      </w:r>
    </w:p>
    <w:p w:rsidR="00E304AE" w:rsidRPr="00437FF8" w:rsidRDefault="00E304AE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E76D6" w:rsidRDefault="00AC171F">
      <w:pPr>
        <w:pStyle w:val="Heading3"/>
      </w:pPr>
      <w:r>
        <w:t>NIGHT VFR INSTRUMENTS</w:t>
      </w:r>
    </w:p>
    <w:p w:rsidR="000E76D6" w:rsidRDefault="000E76D6"/>
    <w:p w:rsidR="000E76D6" w:rsidRDefault="00AC171F">
      <w:r>
        <w:rPr>
          <w:rFonts w:ascii="Arial" w:hAnsi="Arial"/>
          <w:b/>
          <w:sz w:val="24"/>
          <w:u w:val="single"/>
        </w:rPr>
        <w:t>The following instruments are required for night VFR:</w:t>
      </w:r>
    </w:p>
    <w:p w:rsidR="000E76D6" w:rsidRDefault="000E76D6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0E76D6" w:rsidRDefault="00AC171F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Airspeed Indicator (ASI)</w:t>
      </w:r>
      <w:r w:rsidR="008C1247">
        <w:rPr>
          <w:rFonts w:ascii="Arial" w:hAnsi="Arial"/>
          <w:sz w:val="24"/>
        </w:rPr>
        <w:t>;</w:t>
      </w:r>
    </w:p>
    <w:p w:rsidR="000E76D6" w:rsidRDefault="00AC171F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 Pressure </w:t>
      </w:r>
      <w:r w:rsidR="0014283A">
        <w:rPr>
          <w:rFonts w:ascii="Arial" w:hAnsi="Arial"/>
          <w:sz w:val="24"/>
        </w:rPr>
        <w:t xml:space="preserve">Sensitive </w:t>
      </w:r>
      <w:r>
        <w:rPr>
          <w:rFonts w:ascii="Arial" w:hAnsi="Arial"/>
          <w:sz w:val="24"/>
        </w:rPr>
        <w:t>Altimeter (ALT)</w:t>
      </w:r>
      <w:r w:rsidR="008C1247">
        <w:rPr>
          <w:rFonts w:ascii="Arial" w:hAnsi="Arial"/>
          <w:sz w:val="24"/>
        </w:rPr>
        <w:t>;</w:t>
      </w:r>
    </w:p>
    <w:p w:rsidR="000E76D6" w:rsidRDefault="00AC171F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Compass</w:t>
      </w:r>
      <w:r w:rsidR="008C1247">
        <w:rPr>
          <w:rFonts w:ascii="Arial" w:hAnsi="Arial"/>
          <w:sz w:val="24"/>
        </w:rPr>
        <w:t>;</w:t>
      </w:r>
    </w:p>
    <w:p w:rsidR="000E76D6" w:rsidRDefault="00AC171F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 Turn and Bank Indicator</w:t>
      </w:r>
      <w:r w:rsidR="008C1247">
        <w:rPr>
          <w:rFonts w:ascii="Arial" w:hAnsi="Arial"/>
          <w:sz w:val="24"/>
        </w:rPr>
        <w:t>;</w:t>
      </w:r>
    </w:p>
    <w:p w:rsidR="000E76D6" w:rsidRDefault="00AC171F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 Gyro magnetic Compass or Heading Indicator</w:t>
      </w:r>
      <w:r w:rsidR="008C1247">
        <w:rPr>
          <w:rFonts w:ascii="Arial" w:hAnsi="Arial"/>
          <w:sz w:val="24"/>
        </w:rPr>
        <w:t>;</w:t>
      </w:r>
    </w:p>
    <w:p w:rsidR="000E76D6" w:rsidRDefault="00AC171F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Means to illuminate the flight instruments</w:t>
      </w:r>
      <w:r w:rsidR="008C1247">
        <w:rPr>
          <w:rFonts w:ascii="Arial" w:hAnsi="Arial"/>
          <w:sz w:val="24"/>
        </w:rPr>
        <w:t>; and</w:t>
      </w:r>
    </w:p>
    <w:p w:rsidR="000E76D6" w:rsidRDefault="00AC171F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Each crewmember must have access to a w</w:t>
      </w:r>
      <w:r w:rsidR="008C1247">
        <w:rPr>
          <w:rFonts w:ascii="Arial" w:hAnsi="Arial"/>
          <w:sz w:val="24"/>
        </w:rPr>
        <w:t>orking timepiece and flashlight.</w:t>
      </w:r>
      <w:bookmarkStart w:id="0" w:name="_GoBack"/>
      <w:bookmarkEnd w:id="0"/>
    </w:p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E76D6" w:rsidRDefault="00AC171F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OXYGEN EQUIPMENT ORDER</w:t>
      </w:r>
    </w:p>
    <w:p w:rsidR="000E76D6" w:rsidRDefault="000E76D6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0E76D6" w:rsidRDefault="00AC171F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 person shall fly an aircraft for more than 30 minutes at an altitude between 10,000 </w:t>
      </w:r>
      <w:r w:rsidR="00E304AE">
        <w:rPr>
          <w:rFonts w:ascii="Arial" w:hAnsi="Arial"/>
          <w:sz w:val="24"/>
        </w:rPr>
        <w:t xml:space="preserve">feet </w:t>
      </w:r>
      <w:r>
        <w:rPr>
          <w:rFonts w:ascii="Arial" w:hAnsi="Arial"/>
          <w:sz w:val="24"/>
        </w:rPr>
        <w:t>and 13,000 feet or above 13,000 feet unless there is oxygen available for each crewmember for two hours.</w:t>
      </w:r>
    </w:p>
    <w:p w:rsidR="000E76D6" w:rsidRDefault="000E76D6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E76D6" w:rsidRDefault="00AC171F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TRANSPORTATION OF DANGEROUS GOODS</w:t>
      </w:r>
    </w:p>
    <w:p w:rsidR="000E76D6" w:rsidRDefault="000E76D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</w:p>
    <w:p w:rsidR="000E76D6" w:rsidRDefault="00AC171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</w:rPr>
        <w:t>Dangerous goods shall not be carried unless in accordance with the Transportation of Dangerous Goods Act.</w:t>
      </w:r>
    </w:p>
    <w:p w:rsidR="000E76D6" w:rsidRDefault="000E76D6">
      <w:pPr>
        <w:rPr>
          <w:rFonts w:ascii="Arial" w:hAnsi="Arial" w:cs="Arial"/>
          <w:sz w:val="24"/>
        </w:rPr>
      </w:pPr>
    </w:p>
    <w:p w:rsidR="000E76D6" w:rsidRDefault="00AC171F">
      <w:pPr>
        <w:rPr>
          <w:rFonts w:ascii="Arial" w:eastAsia="Arial" w:hAnsi="Arial" w:cs="Arial"/>
          <w:sz w:val="24"/>
          <w:lang w:val="en-CA"/>
        </w:rPr>
      </w:pPr>
      <w:r>
        <w:rPr>
          <w:rFonts w:ascii="Arial" w:eastAsia="Arial" w:hAnsi="Arial" w:cs="Arial"/>
          <w:sz w:val="24"/>
        </w:rPr>
        <w:t>General Prohibition:</w:t>
      </w:r>
    </w:p>
    <w:p w:rsidR="000E76D6" w:rsidRDefault="00AC171F">
      <w:pPr>
        <w:numPr>
          <w:ilvl w:val="0"/>
          <w:numId w:val="11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 person shall handle, offer for transport, transport or import any dangerous goods unless</w:t>
      </w:r>
    </w:p>
    <w:p w:rsidR="000E76D6" w:rsidRDefault="00AC171F">
      <w:pPr>
        <w:ind w:firstLine="720"/>
        <w:rPr>
          <w:rFonts w:ascii="Arial" w:eastAsia="Arial" w:hAnsi="Arial" w:cs="Arial"/>
          <w:sz w:val="24"/>
          <w:szCs w:val="18"/>
        </w:rPr>
      </w:pPr>
      <w:r>
        <w:rPr>
          <w:rFonts w:ascii="Arial" w:eastAsia="Arial" w:hAnsi="Arial" w:cs="Arial"/>
          <w:sz w:val="24"/>
          <w:szCs w:val="18"/>
        </w:rPr>
        <w:t>(</w:t>
      </w:r>
      <w:r>
        <w:rPr>
          <w:rFonts w:ascii="Arial" w:eastAsia="Arial" w:hAnsi="Arial" w:cs="Arial"/>
          <w:i/>
          <w:iCs/>
          <w:sz w:val="24"/>
          <w:szCs w:val="18"/>
        </w:rPr>
        <w:t>a</w:t>
      </w:r>
      <w:r>
        <w:rPr>
          <w:rFonts w:ascii="Arial" w:eastAsia="Arial" w:hAnsi="Arial" w:cs="Arial"/>
          <w:sz w:val="24"/>
          <w:szCs w:val="18"/>
        </w:rPr>
        <w:t>) the person complies with all applicable prescribed safety requirements;</w:t>
      </w:r>
    </w:p>
    <w:p w:rsidR="000E76D6" w:rsidRDefault="00AC171F">
      <w:pPr>
        <w:ind w:left="720"/>
        <w:rPr>
          <w:rFonts w:ascii="Arial" w:eastAsia="Arial" w:hAnsi="Arial" w:cs="Arial"/>
          <w:sz w:val="24"/>
          <w:szCs w:val="18"/>
        </w:rPr>
      </w:pPr>
      <w:r>
        <w:rPr>
          <w:rFonts w:ascii="Arial" w:eastAsia="Arial" w:hAnsi="Arial" w:cs="Arial"/>
          <w:sz w:val="24"/>
          <w:szCs w:val="18"/>
        </w:rPr>
        <w:t>(</w:t>
      </w:r>
      <w:r>
        <w:rPr>
          <w:rFonts w:ascii="Arial" w:eastAsia="Arial" w:hAnsi="Arial" w:cs="Arial"/>
          <w:i/>
          <w:iCs/>
          <w:sz w:val="24"/>
          <w:szCs w:val="18"/>
        </w:rPr>
        <w:t>b</w:t>
      </w:r>
      <w:r>
        <w:rPr>
          <w:rFonts w:ascii="Arial" w:eastAsia="Arial" w:hAnsi="Arial" w:cs="Arial"/>
          <w:sz w:val="24"/>
          <w:szCs w:val="18"/>
        </w:rPr>
        <w:t>) the goods are accompanied by all applicable prescribed documents; and</w:t>
      </w:r>
    </w:p>
    <w:p w:rsidR="000E76D6" w:rsidRDefault="00AC171F">
      <w:pPr>
        <w:ind w:left="720"/>
        <w:rPr>
          <w:rFonts w:ascii="Arial" w:eastAsia="Arial" w:hAnsi="Arial" w:cs="Arial"/>
          <w:sz w:val="24"/>
          <w:szCs w:val="18"/>
        </w:rPr>
      </w:pPr>
      <w:r>
        <w:rPr>
          <w:rFonts w:ascii="Arial" w:eastAsia="Arial" w:hAnsi="Arial" w:cs="Arial"/>
          <w:sz w:val="24"/>
          <w:szCs w:val="18"/>
        </w:rPr>
        <w:lastRenderedPageBreak/>
        <w:t>(</w:t>
      </w:r>
      <w:r>
        <w:rPr>
          <w:rFonts w:ascii="Arial" w:eastAsia="Arial" w:hAnsi="Arial" w:cs="Arial"/>
          <w:i/>
          <w:iCs/>
          <w:sz w:val="24"/>
          <w:szCs w:val="18"/>
        </w:rPr>
        <w:t>c</w:t>
      </w:r>
      <w:r>
        <w:rPr>
          <w:rFonts w:ascii="Arial" w:eastAsia="Arial" w:hAnsi="Arial" w:cs="Arial"/>
          <w:sz w:val="24"/>
          <w:szCs w:val="18"/>
        </w:rPr>
        <w:t>) the means of containment and transport comply with all applicable prescribed safety standards and display all applicable prescribed safety marks.</w:t>
      </w:r>
    </w:p>
    <w:p w:rsidR="00E304AE" w:rsidRDefault="00E304AE">
      <w:pPr>
        <w:ind w:left="720"/>
        <w:rPr>
          <w:rFonts w:ascii="Arial" w:eastAsia="Arial" w:hAnsi="Arial" w:cs="Arial"/>
          <w:sz w:val="24"/>
          <w:szCs w:val="18"/>
        </w:rPr>
      </w:pPr>
    </w:p>
    <w:p w:rsidR="000E76D6" w:rsidRDefault="00AC171F">
      <w:pPr>
        <w:pStyle w:val="Heading4"/>
      </w:pPr>
      <w:r w:rsidRPr="00437FF8">
        <w:rPr>
          <w:rFonts w:eastAsia="Arial" w:cs="Arial"/>
        </w:rPr>
        <w:t>Must have permission from the Minister.</w:t>
      </w:r>
    </w:p>
    <w:p w:rsidR="000E76D6" w:rsidRDefault="000E76D6">
      <w:pPr>
        <w:pStyle w:val="Heading4"/>
      </w:pPr>
    </w:p>
    <w:p w:rsidR="000E76D6" w:rsidRDefault="000E76D6">
      <w:pPr>
        <w:pStyle w:val="Heading4"/>
      </w:pPr>
    </w:p>
    <w:p w:rsidR="000E76D6" w:rsidRDefault="000E76D6">
      <w:pPr>
        <w:pStyle w:val="Heading4"/>
      </w:pPr>
    </w:p>
    <w:p w:rsidR="000E76D6" w:rsidRDefault="000E76D6">
      <w:pPr>
        <w:pStyle w:val="Heading4"/>
      </w:pPr>
    </w:p>
    <w:sectPr w:rsidR="000E76D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F0" w:rsidRDefault="002302F0" w:rsidP="00AC171F">
      <w:r>
        <w:separator/>
      </w:r>
    </w:p>
  </w:endnote>
  <w:endnote w:type="continuationSeparator" w:id="0">
    <w:p w:rsidR="002302F0" w:rsidRDefault="002302F0" w:rsidP="00AC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1F" w:rsidRPr="00437FF8" w:rsidRDefault="00AC171F">
    <w:pPr>
      <w:pStyle w:val="Footer"/>
      <w:jc w:val="right"/>
      <w:rPr>
        <w:rFonts w:ascii="Arial" w:hAnsi="Arial" w:cs="Arial"/>
      </w:rPr>
    </w:pPr>
    <w:r w:rsidRPr="00437FF8">
      <w:rPr>
        <w:rFonts w:ascii="Arial" w:hAnsi="Arial" w:cs="Arial"/>
      </w:rPr>
      <w:t>AER 401-04</w:t>
    </w:r>
    <w:r w:rsidRPr="00437FF8">
      <w:rPr>
        <w:rFonts w:ascii="Arial" w:hAnsi="Arial" w:cs="Arial"/>
      </w:rPr>
      <w:tab/>
    </w:r>
    <w:r w:rsidRPr="00437FF8">
      <w:rPr>
        <w:rFonts w:ascii="Arial" w:hAnsi="Arial" w:cs="Arial"/>
      </w:rPr>
      <w:tab/>
    </w:r>
    <w:r w:rsidRPr="00437FF8">
      <w:rPr>
        <w:rFonts w:ascii="Arial" w:hAnsi="Arial" w:cs="Arial"/>
      </w:rPr>
      <w:fldChar w:fldCharType="begin"/>
    </w:r>
    <w:r w:rsidRPr="00437FF8">
      <w:rPr>
        <w:rFonts w:ascii="Arial" w:hAnsi="Arial" w:cs="Arial"/>
      </w:rPr>
      <w:instrText xml:space="preserve"> PAGE   \* MERGEFORMAT </w:instrText>
    </w:r>
    <w:r w:rsidRPr="00437FF8">
      <w:rPr>
        <w:rFonts w:ascii="Arial" w:hAnsi="Arial" w:cs="Arial"/>
      </w:rPr>
      <w:fldChar w:fldCharType="separate"/>
    </w:r>
    <w:r w:rsidR="008C1247">
      <w:rPr>
        <w:rFonts w:ascii="Arial" w:hAnsi="Arial" w:cs="Arial"/>
        <w:noProof/>
      </w:rPr>
      <w:t>2</w:t>
    </w:r>
    <w:r w:rsidRPr="00437FF8">
      <w:rPr>
        <w:rFonts w:ascii="Arial" w:hAnsi="Arial" w:cs="Arial"/>
      </w:rPr>
      <w:fldChar w:fldCharType="end"/>
    </w:r>
  </w:p>
  <w:p w:rsidR="00AC171F" w:rsidRPr="00437FF8" w:rsidRDefault="00AC171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F0" w:rsidRDefault="002302F0" w:rsidP="00AC171F">
      <w:r>
        <w:separator/>
      </w:r>
    </w:p>
  </w:footnote>
  <w:footnote w:type="continuationSeparator" w:id="0">
    <w:p w:rsidR="002302F0" w:rsidRDefault="002302F0" w:rsidP="00AC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83"/>
    <w:multiLevelType w:val="singleLevel"/>
    <w:tmpl w:val="7310918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22726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12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9A2D77"/>
    <w:multiLevelType w:val="singleLevel"/>
    <w:tmpl w:val="0978836C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2CAB5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0F16AB"/>
    <w:multiLevelType w:val="singleLevel"/>
    <w:tmpl w:val="A1B40E5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B1E1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960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8F1785"/>
    <w:multiLevelType w:val="singleLevel"/>
    <w:tmpl w:val="0194E46A"/>
    <w:lvl w:ilvl="0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9">
    <w:nsid w:val="5EDD0E7E"/>
    <w:multiLevelType w:val="singleLevel"/>
    <w:tmpl w:val="0978836C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7DBA0ECE"/>
    <w:multiLevelType w:val="hybridMultilevel"/>
    <w:tmpl w:val="2E40A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71F"/>
    <w:rsid w:val="000E76D6"/>
    <w:rsid w:val="0014283A"/>
    <w:rsid w:val="002302F0"/>
    <w:rsid w:val="00424910"/>
    <w:rsid w:val="00437FF8"/>
    <w:rsid w:val="008A5429"/>
    <w:rsid w:val="008B3F78"/>
    <w:rsid w:val="008C1247"/>
    <w:rsid w:val="00AC171F"/>
    <w:rsid w:val="00D643BA"/>
    <w:rsid w:val="00E304AE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71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17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171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17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71F"/>
    <w:rPr>
      <w:lang w:val="en-US" w:eastAsia="en-US"/>
    </w:rPr>
  </w:style>
  <w:style w:type="character" w:customStyle="1" w:styleId="apple-converted-space">
    <w:name w:val="apple-converted-space"/>
    <w:rsid w:val="00E304AE"/>
  </w:style>
  <w:style w:type="character" w:styleId="Emphasis">
    <w:name w:val="Emphasis"/>
    <w:uiPriority w:val="20"/>
    <w:qFormat/>
    <w:rsid w:val="00E30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XU2HWC25C2RX-67-903</_dlc_DocId>
    <_dlc_DocIdUrl xmlns="086fa123-7b87-4d5e-a5fa-e97a9035ac64">
      <Url>https://collab.cadets.gc.ca/sites/atl/Air/DebertCFTC/_layouts/DocIdRedir.aspx?ID=XU2HWC25C2RX-67-903</Url>
      <Description>XU2HWC25C2RX-67-903</Description>
    </_dlc_DocIdUrl>
  </documentManagement>
</p:properties>
</file>

<file path=customXml/itemProps1.xml><?xml version="1.0" encoding="utf-8"?>
<ds:datastoreItem xmlns:ds="http://schemas.openxmlformats.org/officeDocument/2006/customXml" ds:itemID="{8418C369-5686-43B7-B226-2DEFF90CF30B}"/>
</file>

<file path=customXml/itemProps2.xml><?xml version="1.0" encoding="utf-8"?>
<ds:datastoreItem xmlns:ds="http://schemas.openxmlformats.org/officeDocument/2006/customXml" ds:itemID="{8631C751-5286-49AC-9C5C-451B47E643B9}"/>
</file>

<file path=customXml/itemProps3.xml><?xml version="1.0" encoding="utf-8"?>
<ds:datastoreItem xmlns:ds="http://schemas.openxmlformats.org/officeDocument/2006/customXml" ds:itemID="{086756F0-4FD3-4EB7-873E-A99956B48FA3}"/>
</file>

<file path=customXml/itemProps4.xml><?xml version="1.0" encoding="utf-8"?>
<ds:datastoreItem xmlns:ds="http://schemas.openxmlformats.org/officeDocument/2006/customXml" ds:itemID="{8631C751-5286-49AC-9C5C-451B47E64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Minima</vt:lpstr>
    </vt:vector>
  </TitlesOfParts>
  <Company>DND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Minima</dc:title>
  <dc:creator>12 Wing IT</dc:creator>
  <cp:lastModifiedBy>Michael MacAulay</cp:lastModifiedBy>
  <cp:revision>7</cp:revision>
  <dcterms:created xsi:type="dcterms:W3CDTF">2016-10-10T16:36:00Z</dcterms:created>
  <dcterms:modified xsi:type="dcterms:W3CDTF">2017-02-21T20:40:00Z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0b158117-3a34-4fb6-b366-b67d4e00d098</vt:lpwstr>
  </property>
</Properties>
</file>