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DEFINITIONS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Wave length is the linear measurement of a wave.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Trough is the lowest part of the wave.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Crest is the highest part of the wave.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pStyle w:val="BodyTextIndent2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Cycle is one complete vibration from trough to trough or crest to crest.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Frequency is number of cycles per secon</w:t>
      </w:r>
      <w:r>
        <w:rPr>
          <w:rFonts w:ascii="Arial" w:hAnsi="Arial"/>
          <w:sz w:val="24"/>
        </w:rPr>
        <w:t>d.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Hertz is a measurement of frequencies.  Usually measured in kilohertz or megahertz.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Low and Medium Frequency: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Frequencies between 200KHz and 535KHz are known as </w:t>
      </w:r>
      <w:r>
        <w:rPr>
          <w:rFonts w:ascii="Arial" w:hAnsi="Arial"/>
          <w:b/>
          <w:sz w:val="24"/>
        </w:rPr>
        <w:t>low or medium</w:t>
      </w:r>
      <w:r>
        <w:rPr>
          <w:rFonts w:ascii="Arial" w:hAnsi="Arial"/>
          <w:sz w:val="24"/>
        </w:rPr>
        <w:t xml:space="preserve"> frequencies.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Commercial broadcast radio stations and homing devices all</w:t>
      </w:r>
      <w:r>
        <w:rPr>
          <w:rFonts w:ascii="Arial" w:hAnsi="Arial"/>
          <w:sz w:val="24"/>
        </w:rPr>
        <w:t xml:space="preserve"> transmit on </w:t>
      </w:r>
      <w:r>
        <w:rPr>
          <w:rFonts w:ascii="Arial" w:hAnsi="Arial"/>
          <w:b/>
          <w:sz w:val="24"/>
        </w:rPr>
        <w:t>low or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medium</w:t>
      </w:r>
      <w:r>
        <w:rPr>
          <w:rFonts w:ascii="Arial" w:hAnsi="Arial"/>
          <w:sz w:val="24"/>
        </w:rPr>
        <w:t xml:space="preserve"> frequencies.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High Frequency: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Frequencies between 2,500KHz and 30,000KHz are known as </w:t>
      </w:r>
      <w:r>
        <w:rPr>
          <w:rFonts w:ascii="Arial" w:hAnsi="Arial"/>
          <w:b/>
          <w:sz w:val="24"/>
        </w:rPr>
        <w:t>high</w:t>
      </w:r>
      <w:r>
        <w:rPr>
          <w:rFonts w:ascii="Arial" w:hAnsi="Arial"/>
          <w:sz w:val="24"/>
        </w:rPr>
        <w:t xml:space="preserve"> frequencies. They are excellent for air/ground communication facilities in the northern remote areas of Canada.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Very High Frequencies: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Frequencies between 30MHz and 300MHz are known as </w:t>
      </w:r>
      <w:r>
        <w:rPr>
          <w:rFonts w:ascii="Arial" w:hAnsi="Arial"/>
          <w:b/>
          <w:sz w:val="24"/>
        </w:rPr>
        <w:t>very high</w:t>
      </w:r>
      <w:r>
        <w:rPr>
          <w:rFonts w:ascii="Arial" w:hAnsi="Arial"/>
          <w:sz w:val="24"/>
        </w:rPr>
        <w:t xml:space="preserve"> frequencies. Used for aviation, for commercial and private aircraft.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Ultra High Frequency: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Frequencies between 300MHz and 3000MHz are known as </w:t>
      </w:r>
      <w:r>
        <w:rPr>
          <w:rFonts w:ascii="Arial" w:hAnsi="Arial"/>
          <w:b/>
          <w:sz w:val="24"/>
        </w:rPr>
        <w:t>ultra high</w:t>
      </w:r>
      <w:r>
        <w:rPr>
          <w:rFonts w:ascii="Arial" w:hAnsi="Arial"/>
          <w:sz w:val="24"/>
        </w:rPr>
        <w:t xml:space="preserve"> frequencies.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Used for upper level airc</w:t>
      </w:r>
      <w:r>
        <w:rPr>
          <w:rFonts w:ascii="Arial" w:hAnsi="Arial"/>
          <w:sz w:val="24"/>
        </w:rPr>
        <w:t>raft and special government use.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Ground Waves</w:t>
      </w:r>
      <w:r>
        <w:rPr>
          <w:rFonts w:ascii="Arial" w:hAnsi="Arial"/>
          <w:sz w:val="24"/>
        </w:rPr>
        <w:t xml:space="preserve">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Travel along the surface of the earth and are dulled by obstacles.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Sky Waves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Travel upward into the air and are reflected back to the surface from the ionosphere.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Skip Zone</w:t>
      </w:r>
      <w:r>
        <w:rPr>
          <w:rFonts w:ascii="Arial" w:hAnsi="Arial"/>
          <w:sz w:val="24"/>
        </w:rPr>
        <w:t xml:space="preserve">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Is an area located between th</w:t>
      </w:r>
      <w:r>
        <w:rPr>
          <w:rFonts w:ascii="Arial" w:hAnsi="Arial"/>
          <w:sz w:val="24"/>
        </w:rPr>
        <w:t>e ground waves and the sky waves. Transmissions are very erratic or unheard.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Line of Sight</w:t>
      </w:r>
      <w:r>
        <w:rPr>
          <w:rFonts w:ascii="Arial" w:hAnsi="Arial"/>
          <w:sz w:val="24"/>
        </w:rPr>
        <w:t xml:space="preserve">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VHF radio waves travel straight through the air. Therefore, an aircraft must be able to see the station in order to receive their transmission. This is known as “</w:t>
      </w:r>
      <w:r>
        <w:rPr>
          <w:rFonts w:ascii="Arial" w:hAnsi="Arial"/>
          <w:sz w:val="24"/>
        </w:rPr>
        <w:t>line of sight”.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EMERGENCIES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emergency frequency is 121.50MHz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Distress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distress call should be placed on the current frequency, if there is no response then transmit on the emergency frequency.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Distress calls can be used when the flight</w:t>
      </w:r>
      <w:r>
        <w:rPr>
          <w:rFonts w:ascii="Arial" w:hAnsi="Arial"/>
          <w:sz w:val="24"/>
        </w:rPr>
        <w:t xml:space="preserve"> is threatened by grave or imminent danger and requires immediate assistance.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00000" w:rsidRDefault="002006A8">
      <w:pPr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call format is the word </w:t>
      </w:r>
      <w:r>
        <w:rPr>
          <w:rFonts w:ascii="Arial" w:hAnsi="Arial"/>
          <w:b/>
          <w:sz w:val="24"/>
        </w:rPr>
        <w:t>MAYDAY</w:t>
      </w:r>
      <w:r>
        <w:rPr>
          <w:rFonts w:ascii="Arial" w:hAnsi="Arial"/>
          <w:sz w:val="24"/>
        </w:rPr>
        <w:t xml:space="preserve"> repeated three times.  A pilot should include present position, nature of emergency, and intentions.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Urgency</w:t>
      </w:r>
      <w:r>
        <w:rPr>
          <w:rFonts w:ascii="Arial" w:hAnsi="Arial"/>
          <w:sz w:val="24"/>
        </w:rPr>
        <w:t xml:space="preserve"> 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urgency call should be p</w:t>
      </w:r>
      <w:r>
        <w:rPr>
          <w:rFonts w:ascii="Arial" w:hAnsi="Arial"/>
          <w:sz w:val="24"/>
        </w:rPr>
        <w:t>laced to a specific station.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Urgency calls can be used with concerns of the safety of the aircraft, any person on board or within sight.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00000" w:rsidRDefault="002006A8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call format is the word </w:t>
      </w:r>
      <w:r>
        <w:rPr>
          <w:rFonts w:ascii="Arial" w:hAnsi="Arial"/>
          <w:b/>
          <w:sz w:val="24"/>
        </w:rPr>
        <w:t>PAN</w:t>
      </w:r>
      <w:r>
        <w:rPr>
          <w:rFonts w:ascii="Arial" w:hAnsi="Arial"/>
          <w:sz w:val="24"/>
        </w:rPr>
        <w:t xml:space="preserve"> repeated three times.  A pilot should include present position, nature of urgency, an</w:t>
      </w:r>
      <w:r>
        <w:rPr>
          <w:rFonts w:ascii="Arial" w:hAnsi="Arial"/>
          <w:sz w:val="24"/>
        </w:rPr>
        <w:t>d intentions.</w:t>
      </w:r>
    </w:p>
    <w:p w:rsidR="00000000" w:rsidRDefault="002006A8">
      <w:pPr>
        <w:tabs>
          <w:tab w:val="left" w:pos="-720"/>
        </w:tabs>
        <w:suppressAutoHyphens/>
        <w:rPr>
          <w:sz w:val="24"/>
        </w:rPr>
      </w:pPr>
    </w:p>
    <w:p w:rsidR="00000000" w:rsidRDefault="002006A8">
      <w:pPr>
        <w:tabs>
          <w:tab w:val="left" w:pos="-720"/>
        </w:tabs>
        <w:suppressAutoHyphens/>
      </w:pPr>
      <w:r>
        <w:br w:type="page"/>
      </w:r>
    </w:p>
    <w:p w:rsidR="00000000" w:rsidRDefault="002006A8">
      <w:pPr>
        <w:pStyle w:val="Heading3"/>
      </w:pPr>
      <w:r>
        <w:t>Safety</w:t>
      </w:r>
    </w:p>
    <w:p w:rsidR="00000000" w:rsidRDefault="002006A8">
      <w:pPr>
        <w:tabs>
          <w:tab w:val="left" w:pos="-720"/>
        </w:tabs>
        <w:suppressAutoHyphens/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Message concerning the safety of navigation or important meteorological warning to aircraft in flight.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call format is the word </w:t>
      </w:r>
      <w:r>
        <w:rPr>
          <w:rFonts w:ascii="Arial" w:hAnsi="Arial"/>
          <w:b/>
          <w:sz w:val="24"/>
        </w:rPr>
        <w:t>SECURITY</w:t>
      </w:r>
      <w:r>
        <w:rPr>
          <w:rFonts w:ascii="Arial" w:hAnsi="Arial"/>
          <w:sz w:val="24"/>
        </w:rPr>
        <w:t xml:space="preserve"> repeated three times.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Priority of Communication</w:t>
      </w:r>
      <w:r>
        <w:rPr>
          <w:rFonts w:ascii="Arial" w:hAnsi="Arial"/>
          <w:sz w:val="24"/>
          <w:u w:val="single"/>
        </w:rPr>
        <w:t>:</w:t>
      </w:r>
    </w:p>
    <w:p w:rsidR="00000000" w:rsidRDefault="002006A8">
      <w:pPr>
        <w:tabs>
          <w:tab w:val="left" w:pos="-720"/>
        </w:tabs>
        <w:suppressAutoHyphens/>
        <w:jc w:val="center"/>
        <w:rPr>
          <w:rFonts w:ascii="Arial" w:hAnsi="Arial"/>
          <w:sz w:val="24"/>
          <w:u w:val="single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are the priority of calls</w:t>
      </w:r>
      <w:r>
        <w:rPr>
          <w:rFonts w:ascii="Arial" w:hAnsi="Arial"/>
          <w:sz w:val="24"/>
        </w:rPr>
        <w:t xml:space="preserve"> by Flight Service Stations (FSS):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Emergency Communications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Flight Safety Communications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Scheduled Broadcasts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Unscheduled Broadcasts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5)</w:t>
      </w:r>
      <w:r>
        <w:rPr>
          <w:rFonts w:ascii="Arial" w:hAnsi="Arial"/>
          <w:sz w:val="24"/>
        </w:rPr>
        <w:tab/>
        <w:t>Other air/ground Communications</w:t>
      </w:r>
      <w:r>
        <w:rPr>
          <w:rFonts w:ascii="Arial" w:hAnsi="Arial"/>
        </w:rPr>
        <w:br/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Communication Check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readability scale employed is as follows: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Symbol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Meaning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Scale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Unreadable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Bad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Readable now and then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Poor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Readable with difficulties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Fair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Readable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Good</w:t>
      </w: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00000" w:rsidRDefault="002006A8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Perfectly readable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Excellent</w:t>
      </w:r>
    </w:p>
    <w:sectPr w:rsidR="00000000" w:rsidSect="00782637">
      <w:footerReference w:type="default" r:id="rId7"/>
      <w:pgSz w:w="12240" w:h="15840"/>
      <w:pgMar w:top="625" w:right="1440" w:bottom="1440" w:left="1440" w:header="0" w:footer="1440" w:gutter="0"/>
      <w:cols w:space="720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006A8">
      <w:r>
        <w:separator/>
      </w:r>
    </w:p>
  </w:endnote>
  <w:endnote w:type="continuationSeparator" w:id="0">
    <w:p w:rsidR="00000000" w:rsidRDefault="0020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7" w:rsidRPr="00782637" w:rsidRDefault="00782637">
    <w:pPr>
      <w:pStyle w:val="Footer"/>
      <w:jc w:val="right"/>
      <w:rPr>
        <w:rFonts w:ascii="Arial" w:hAnsi="Arial" w:cs="Arial"/>
      </w:rPr>
    </w:pPr>
    <w:r w:rsidRPr="00782637">
      <w:rPr>
        <w:rFonts w:ascii="Arial" w:hAnsi="Arial" w:cs="Arial"/>
      </w:rPr>
      <w:fldChar w:fldCharType="begin"/>
    </w:r>
    <w:r w:rsidRPr="00782637">
      <w:rPr>
        <w:rFonts w:ascii="Arial" w:hAnsi="Arial" w:cs="Arial"/>
      </w:rPr>
      <w:instrText xml:space="preserve"> PAGE   \* MERGEFORMAT </w:instrText>
    </w:r>
    <w:r w:rsidRPr="00782637">
      <w:rPr>
        <w:rFonts w:ascii="Arial" w:hAnsi="Arial" w:cs="Arial"/>
      </w:rPr>
      <w:fldChar w:fldCharType="separate"/>
    </w:r>
    <w:r w:rsidR="002006A8">
      <w:rPr>
        <w:rFonts w:ascii="Arial" w:hAnsi="Arial" w:cs="Arial"/>
        <w:noProof/>
      </w:rPr>
      <w:t>3</w:t>
    </w:r>
    <w:r w:rsidRPr="00782637">
      <w:rPr>
        <w:rFonts w:ascii="Arial" w:hAnsi="Arial" w:cs="Arial"/>
      </w:rPr>
      <w:fldChar w:fldCharType="end"/>
    </w:r>
  </w:p>
  <w:p w:rsidR="00782637" w:rsidRPr="00782637" w:rsidRDefault="00782637" w:rsidP="00782637">
    <w:pPr>
      <w:tabs>
        <w:tab w:val="left" w:pos="-720"/>
      </w:tabs>
      <w:suppressAutoHyphens/>
      <w:rPr>
        <w:rFonts w:ascii="Arial" w:hAnsi="Arial"/>
      </w:rPr>
    </w:pPr>
    <w:proofErr w:type="spellStart"/>
    <w:r>
      <w:rPr>
        <w:rFonts w:ascii="Arial" w:hAnsi="Arial"/>
        <w:sz w:val="24"/>
      </w:rPr>
      <w:t>Rad</w:t>
    </w:r>
    <w:proofErr w:type="spellEnd"/>
    <w:r>
      <w:rPr>
        <w:rFonts w:ascii="Arial" w:hAnsi="Arial"/>
        <w:sz w:val="24"/>
      </w:rPr>
      <w:t xml:space="preserve"> 406-01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006A8">
      <w:r>
        <w:separator/>
      </w:r>
    </w:p>
  </w:footnote>
  <w:footnote w:type="continuationSeparator" w:id="0">
    <w:p w:rsidR="00000000" w:rsidRDefault="0020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851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46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883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7B0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FB7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021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2E5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F36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637"/>
    <w:rsid w:val="002006A8"/>
    <w:rsid w:val="0078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widowControl w:val="0"/>
      <w:tabs>
        <w:tab w:val="left" w:pos="-720"/>
      </w:tabs>
      <w:suppressAutoHyphens/>
      <w:ind w:left="2880" w:hanging="2880"/>
    </w:pPr>
    <w:rPr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63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3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9B476-363E-4115-880A-F03A8BE909F7}"/>
</file>

<file path=customXml/itemProps2.xml><?xml version="1.0" encoding="utf-8"?>
<ds:datastoreItem xmlns:ds="http://schemas.openxmlformats.org/officeDocument/2006/customXml" ds:itemID="{096A2ED0-C422-4457-A91E-8787E86F0239}"/>
</file>

<file path=customXml/itemProps3.xml><?xml version="1.0" encoding="utf-8"?>
<ds:datastoreItem xmlns:ds="http://schemas.openxmlformats.org/officeDocument/2006/customXml" ds:itemID="{CC89B476-363E-4115-880A-F03A8BE909F7}"/>
</file>

<file path=customXml/itemProps4.xml><?xml version="1.0" encoding="utf-8"?>
<ds:datastoreItem xmlns:ds="http://schemas.openxmlformats.org/officeDocument/2006/customXml" ds:itemID="{BBA99E9C-4068-4762-ADFE-68910E02F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Definitions:</vt:lpstr>
    </vt:vector>
  </TitlesOfParts>
  <Company>DND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Definitions:</dc:title>
  <dc:creator>12 Wing IT</dc:creator>
  <cp:lastModifiedBy>user</cp:lastModifiedBy>
  <cp:revision>2</cp:revision>
  <dcterms:created xsi:type="dcterms:W3CDTF">2016-10-05T22:11:00Z</dcterms:created>
  <dcterms:modified xsi:type="dcterms:W3CDTF">2016-10-05T22:11:00Z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d63c1cd7-3fe6-48c3-9749-92024a6efce0</vt:lpwstr>
  </property>
</Properties>
</file>